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spacing w:before="0" w:lineRule="auto"/>
        <w:contextualSpacing w:val="0"/>
      </w:pPr>
      <w:r w:rsidDel="00000000" w:rsidR="00000000" w:rsidRPr="00000000">
        <w:rPr>
          <w:b w:val="1"/>
          <w:vertAlign w:val="baseline"/>
          <w:rtl w:val="0"/>
        </w:rPr>
        <w:t xml:space="preserve">Resolution of Staff Complaints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24"/>
          <w:szCs w:val="24"/>
          <w:vertAlign w:val="baseline"/>
          <w:rtl w:val="0"/>
        </w:rPr>
        <w:t xml:space="preserve">The following procedure has been established for resolving a complaint filed by a member of the staff:</w:t>
      </w: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b w:val="1"/>
          <w:sz w:val="24"/>
          <w:szCs w:val="24"/>
          <w:vertAlign w:val="baseline"/>
          <w:rtl w:val="0"/>
        </w:rPr>
        <w:t xml:space="preserve">Step One</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vertAlign w:val="baseline"/>
          <w:rtl w:val="0"/>
        </w:rPr>
        <w:t xml:space="preserve">The staff member will present the complaint in writing to his/her immediate supervisor within 15 days of the action or</w:t>
      </w:r>
      <w:r w:rsidDel="00000000" w:rsidR="00000000" w:rsidRPr="00000000">
        <w:rPr>
          <w:rFonts w:ascii="Times New Roman" w:cs="Times New Roman" w:eastAsia="Times New Roman" w:hAnsi="Times New Roman"/>
          <w:b w:val="1"/>
          <w:color w:val="000000"/>
          <w:sz w:val="24"/>
          <w:szCs w:val="24"/>
          <w:vertAlign w:val="baseline"/>
          <w:rtl w:val="0"/>
        </w:rPr>
        <w:t xml:space="preserve"> </w:t>
      </w:r>
      <w:r w:rsidDel="00000000" w:rsidR="00000000" w:rsidRPr="00000000">
        <w:rPr>
          <w:rFonts w:ascii="Times New Roman" w:cs="Times New Roman" w:eastAsia="Times New Roman" w:hAnsi="Times New Roman"/>
          <w:b w:val="0"/>
          <w:color w:val="000000"/>
          <w:sz w:val="24"/>
          <w:szCs w:val="24"/>
          <w:vertAlign w:val="baseline"/>
          <w:rtl w:val="0"/>
        </w:rPr>
        <w:t xml:space="preserve">incident. The written statement of the complaint will contain:</w:t>
      </w:r>
      <w:r w:rsidDel="00000000" w:rsidR="00000000" w:rsidRPr="00000000">
        <w:rPr>
          <w:rtl w:val="0"/>
        </w:rPr>
      </w:r>
    </w:p>
    <w:p w:rsidR="00000000" w:rsidDel="00000000" w:rsidP="00000000" w:rsidRDefault="00000000" w:rsidRPr="00000000">
      <w:pPr>
        <w:numPr>
          <w:ilvl w:val="0"/>
          <w:numId w:val="1"/>
        </w:numPr>
        <w:spacing w:after="60" w:before="0" w:line="240" w:lineRule="auto"/>
        <w:ind w:left="720" w:hanging="360"/>
        <w:rPr/>
      </w:pPr>
      <w:r w:rsidDel="00000000" w:rsidR="00000000" w:rsidRPr="00000000">
        <w:rPr>
          <w:rFonts w:ascii="Times New Roman" w:cs="Times New Roman" w:eastAsia="Times New Roman" w:hAnsi="Times New Roman"/>
          <w:b w:val="0"/>
          <w:sz w:val="24"/>
          <w:szCs w:val="24"/>
          <w:vertAlign w:val="baseline"/>
          <w:rtl w:val="0"/>
        </w:rPr>
        <w:t xml:space="preserve">The facts upon which the complaint is based as the staff member who is filing the complaint sees them;</w:t>
      </w:r>
      <w:r w:rsidDel="00000000" w:rsidR="00000000" w:rsidRPr="00000000">
        <w:rPr>
          <w:rtl w:val="0"/>
        </w:rPr>
      </w:r>
    </w:p>
    <w:p w:rsidR="00000000" w:rsidDel="00000000" w:rsidP="00000000" w:rsidRDefault="00000000" w:rsidRPr="00000000">
      <w:pPr>
        <w:numPr>
          <w:ilvl w:val="0"/>
          <w:numId w:val="1"/>
        </w:numPr>
        <w:spacing w:after="60" w:before="0" w:line="240" w:lineRule="auto"/>
        <w:ind w:left="720" w:hanging="360"/>
        <w:rPr/>
      </w:pPr>
      <w:r w:rsidDel="00000000" w:rsidR="00000000" w:rsidRPr="00000000">
        <w:rPr>
          <w:rFonts w:ascii="Times New Roman" w:cs="Times New Roman" w:eastAsia="Times New Roman" w:hAnsi="Times New Roman"/>
          <w:b w:val="0"/>
          <w:sz w:val="24"/>
          <w:szCs w:val="24"/>
          <w:vertAlign w:val="baseline"/>
          <w:rtl w:val="0"/>
        </w:rPr>
        <w:t xml:space="preserve">A reference to the policies of the district which have allegedly been violated; and</w:t>
      </w:r>
      <w:r w:rsidDel="00000000" w:rsidR="00000000" w:rsidRPr="00000000">
        <w:rPr>
          <w:rtl w:val="0"/>
        </w:rPr>
      </w:r>
    </w:p>
    <w:p w:rsidR="00000000" w:rsidDel="00000000" w:rsidP="00000000" w:rsidRDefault="00000000" w:rsidRPr="00000000">
      <w:pPr>
        <w:numPr>
          <w:ilvl w:val="0"/>
          <w:numId w:val="1"/>
        </w:numPr>
        <w:spacing w:after="120" w:before="0" w:line="240" w:lineRule="auto"/>
        <w:ind w:left="720" w:hanging="360"/>
        <w:rPr/>
      </w:pPr>
      <w:r w:rsidDel="00000000" w:rsidR="00000000" w:rsidRPr="00000000">
        <w:rPr>
          <w:rFonts w:ascii="Times New Roman" w:cs="Times New Roman" w:eastAsia="Times New Roman" w:hAnsi="Times New Roman"/>
          <w:b w:val="0"/>
          <w:sz w:val="24"/>
          <w:szCs w:val="24"/>
          <w:vertAlign w:val="baseline"/>
          <w:rtl w:val="0"/>
        </w:rPr>
        <w:t xml:space="preserve">The remedies sought.</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24"/>
          <w:szCs w:val="24"/>
          <w:vertAlign w:val="baseline"/>
          <w:rtl w:val="0"/>
        </w:rPr>
        <w:t xml:space="preserve">The staff member will discuss this complaint with his/her immediate supervisor. If the complaint is against an administrator or another staff member, such individual will be present at the meeting to present the facts as he/she sees them. A sincere effort will be made to resolve the complaint at this level. If the aggrieved person does not appeal the complaint to the superintendent within 10 days of the aggrieved person's meeting with his/her immediate supervisor, the complaint will be waived.</w:t>
      </w: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b w:val="1"/>
          <w:sz w:val="24"/>
          <w:szCs w:val="24"/>
          <w:vertAlign w:val="baseline"/>
          <w:rtl w:val="0"/>
        </w:rPr>
        <w:t xml:space="preserve">Step Two</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24"/>
          <w:szCs w:val="24"/>
          <w:vertAlign w:val="baseline"/>
          <w:rtl w:val="0"/>
        </w:rPr>
        <w:t xml:space="preserve">The superintendent will, within 10 days of the receipt of the complainant’s appeal, meet with that staff member to hear his/her claim. If the complaint is against an administrator or another staff member, such individual will be present at the hearing to present the facts as he/she sees them.</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24"/>
          <w:szCs w:val="24"/>
          <w:vertAlign w:val="baseline"/>
          <w:rtl w:val="0"/>
        </w:rPr>
        <w:t xml:space="preserve">The superintendent will render a decision regarding the appeal within 10 days of the appeal hearing. If the complainant does not appeal the superintendent's decision to the board through the superintendent within 10 days, the complaint will be waived.</w:t>
      </w: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b w:val="1"/>
          <w:sz w:val="24"/>
          <w:szCs w:val="24"/>
          <w:vertAlign w:val="baseline"/>
          <w:rtl w:val="0"/>
        </w:rPr>
        <w:t xml:space="preserve">Step Three</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24"/>
          <w:szCs w:val="24"/>
          <w:vertAlign w:val="baseline"/>
          <w:rtl w:val="0"/>
        </w:rPr>
        <w:t xml:space="preserve">If the complainant appeals his/her complaint to the board as provided, the board will hold a hearing within 10 days to hear the appeal of the superintendent's decision. At the appeal before the board, the complainant may be accompanied by counsel if the complainant wishes. If administrators or other staff are involved, they will be present at the hearing to present the facts as they see them. The board will, within 15 days of the complaint hearing, present its decision with respect to the complaint. The board's decision as representatives of the electorate of the district will be considered final.</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0"/>
          <w:szCs w:val="20"/>
          <w:vertAlign w:val="baseline"/>
          <w:rtl w:val="0"/>
        </w:rPr>
        <w:t xml:space="preserve">Date</w:t>
      </w:r>
      <w:r w:rsidDel="00000000" w:rsidR="00000000" w:rsidRPr="00000000">
        <w:rPr>
          <w:rFonts w:ascii="Arial" w:cs="Arial" w:eastAsia="Arial" w:hAnsi="Arial"/>
          <w:b w:val="0"/>
          <w:sz w:val="20"/>
          <w:szCs w:val="20"/>
          <w:vertAlign w:val="baseline"/>
          <w:rtl w:val="0"/>
        </w:rPr>
        <w:t xml:space="preserve">:</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b w:val="1"/>
          <w:sz w:val="20"/>
          <w:szCs w:val="20"/>
          <w:rtl w:val="0"/>
        </w:rPr>
        <w:t xml:space="preserve">4/16/2012</w:t>
      </w:r>
      <w:r w:rsidDel="00000000" w:rsidR="00000000" w:rsidRPr="00000000">
        <w:rPr>
          <w:rtl w:val="0"/>
        </w:rPr>
      </w:r>
    </w:p>
    <w:sectPr>
      <w:headerReference r:id="rId5" w:type="default"/>
      <w:pgSz w:h="15840" w:w="12240"/>
      <w:pgMar w:bottom="720" w:top="72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Fonts w:ascii="Arial" w:cs="Arial" w:eastAsia="Arial" w:hAnsi="Arial"/>
        <w:b w:val="1"/>
        <w:sz w:val="20"/>
        <w:szCs w:val="20"/>
        <w:vertAlign w:val="baseline"/>
        <w:rtl w:val="0"/>
      </w:rPr>
      <w:t xml:space="preserve">Procedure 5240P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0" w:line="240" w:lineRule="auto"/>
      <w:jc w:val="center"/>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120" w:before="120" w:line="240" w:lineRule="auto"/>
    </w:pPr>
    <w:rPr>
      <w:rFonts w:ascii="Arial" w:cs="Arial" w:eastAsia="Arial" w:hAnsi="Arial"/>
      <w:b w:val="1"/>
      <w:sz w:val="28"/>
      <w:szCs w:val="28"/>
      <w:vertAlign w:val="baseline"/>
    </w:rPr>
  </w:style>
  <w:style w:type="paragraph" w:styleId="Heading3">
    <w:name w:val="heading 3"/>
    <w:basedOn w:val="Normal"/>
    <w:next w:val="Normal"/>
    <w:pPr>
      <w:keepNext w:val="1"/>
      <w:keepLines w:val="1"/>
      <w:spacing w:after="0" w:before="12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