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663D" w14:textId="77777777" w:rsidR="006802BD" w:rsidRDefault="006802BD" w:rsidP="006802BD">
      <w:pPr>
        <w:jc w:val="right"/>
      </w:pPr>
      <w:r>
        <w:rPr>
          <w:b/>
          <w:bCs/>
        </w:rPr>
        <w:t>Policy: 2170</w:t>
      </w:r>
      <w:r>
        <w:rPr>
          <w:b/>
          <w:bCs/>
        </w:rPr>
        <w:br/>
        <w:t>Section: 2000 - Instruction</w:t>
      </w:r>
    </w:p>
    <w:p w14:paraId="42F31E22" w14:textId="77777777" w:rsidR="006802BD" w:rsidRDefault="00BD206F" w:rsidP="006802BD">
      <w:pPr>
        <w:rPr>
          <w:rFonts w:ascii="Times New Roman" w:eastAsia="Times New Roman" w:hAnsi="Times New Roman"/>
          <w:szCs w:val="20"/>
        </w:rPr>
      </w:pPr>
      <w:r>
        <w:rPr>
          <w:rFonts w:ascii="Times New Roman" w:eastAsia="Times New Roman" w:hAnsi="Times New Roman"/>
          <w:szCs w:val="20"/>
        </w:rPr>
        <w:pict w14:anchorId="1BCD8F7F">
          <v:rect id="_x0000_i1025" style="width:0;height:1.5pt" o:hralign="center" o:hrstd="t" o:hr="t" fillcolor="#aaa" stroked="f"/>
        </w:pict>
      </w:r>
    </w:p>
    <w:p w14:paraId="03D7CE61" w14:textId="77777777" w:rsidR="006802BD" w:rsidRDefault="006802BD" w:rsidP="006802BD">
      <w:pPr>
        <w:rPr>
          <w:rFonts w:ascii="Times New Roman" w:eastAsia="Times New Roman" w:hAnsi="Times New Roman"/>
          <w:szCs w:val="20"/>
        </w:rPr>
      </w:pPr>
    </w:p>
    <w:p w14:paraId="0915126B" w14:textId="77777777" w:rsidR="006802BD" w:rsidRDefault="006802BD" w:rsidP="006802BD">
      <w:pPr>
        <w:pStyle w:val="NormalWeb"/>
        <w:rPr>
          <w:sz w:val="32"/>
          <w:szCs w:val="32"/>
        </w:rPr>
      </w:pPr>
      <w:r>
        <w:rPr>
          <w:b/>
          <w:bCs/>
          <w:sz w:val="32"/>
          <w:szCs w:val="32"/>
        </w:rPr>
        <w:t>Career and Technical Education</w:t>
      </w:r>
    </w:p>
    <w:p w14:paraId="087048AC" w14:textId="77777777" w:rsidR="006802BD" w:rsidRDefault="006802BD" w:rsidP="006802BD">
      <w:pPr>
        <w:rPr>
          <w:rFonts w:ascii="Times New Roman" w:eastAsia="Times New Roman" w:hAnsi="Times New Roman"/>
          <w:szCs w:val="20"/>
        </w:rPr>
      </w:pPr>
    </w:p>
    <w:p w14:paraId="56A0B1FE" w14:textId="77777777" w:rsidR="006802BD" w:rsidRDefault="006802BD" w:rsidP="006802BD">
      <w:pPr>
        <w:pStyle w:val="NormalWeb"/>
      </w:pPr>
      <w:r>
        <w:rPr>
          <w:sz w:val="17"/>
          <w:szCs w:val="17"/>
        </w:rPr>
        <w:t>The district will provide a program of career and technical education to assist students in making informed and meaningful educational and career choices, and to prepare students for post-secondary options. The district’s career and technical education is a planned program of courses and learning experiences that begins with exploration of career options. Additionally, the district’s career and technical education program supports basic academic and life skills, enables achievement of high academic standards, incorporates leadership training, provides options for high skill development and high-wage employment preparation, and includes advanced and continuing education courses. The district will include the program and its courses as part of the regular curriculum of the district.</w:t>
      </w:r>
    </w:p>
    <w:p w14:paraId="6DD9505C" w14:textId="77777777" w:rsidR="006802BD" w:rsidRDefault="006802BD" w:rsidP="006802BD">
      <w:pPr>
        <w:pStyle w:val="NormalWeb"/>
      </w:pPr>
      <w:r>
        <w:t> </w:t>
      </w:r>
    </w:p>
    <w:p w14:paraId="44ECD9A0" w14:textId="77777777" w:rsidR="006802BD" w:rsidRDefault="006802BD" w:rsidP="006802BD">
      <w:pPr>
        <w:pStyle w:val="NormalWeb"/>
      </w:pPr>
      <w:r>
        <w:rPr>
          <w:sz w:val="17"/>
          <w:szCs w:val="17"/>
        </w:rPr>
        <w:t>The district will establish local career and technical advisory committees to assist in the design and delivery of the district’s career and technical education program. Committees will advise the district on current labor market needs and the programs necessary to meet those needs. The district will relate its career and technical education program to employment demands, current and future, and to the needs and interests of students.</w:t>
      </w:r>
    </w:p>
    <w:p w14:paraId="4D65A0DF" w14:textId="77777777" w:rsidR="006802BD" w:rsidRDefault="006802BD" w:rsidP="006802BD">
      <w:pPr>
        <w:pStyle w:val="NormalWeb"/>
      </w:pPr>
      <w:r>
        <w:t> </w:t>
      </w:r>
    </w:p>
    <w:p w14:paraId="4ED96B5E" w14:textId="77777777" w:rsidR="006802BD" w:rsidRDefault="006802BD" w:rsidP="006802BD">
      <w:pPr>
        <w:pStyle w:val="NormalWeb"/>
      </w:pPr>
      <w:r>
        <w:rPr>
          <w:sz w:val="17"/>
          <w:szCs w:val="17"/>
        </w:rPr>
        <w:t>The board will annually review and approve the district plan for the design and delivery of its career and technical education program. The plan will ensure academic rigor, align with education reform, establish program performance targets, address the skill gaps of Washington’s economy, and provide opportunities for dual credit.</w:t>
      </w:r>
    </w:p>
    <w:p w14:paraId="05F8E59F" w14:textId="77777777" w:rsidR="006802BD" w:rsidRDefault="006802BD" w:rsidP="006802BD">
      <w:pPr>
        <w:pStyle w:val="NormalWeb"/>
      </w:pPr>
      <w:r>
        <w:t> </w:t>
      </w:r>
    </w:p>
    <w:p w14:paraId="388DAA87" w14:textId="77777777" w:rsidR="006802BD" w:rsidRDefault="006802BD" w:rsidP="006802BD">
      <w:pPr>
        <w:pStyle w:val="NormalWeb"/>
      </w:pPr>
      <w:r>
        <w:rPr>
          <w:sz w:val="17"/>
          <w:szCs w:val="17"/>
        </w:rPr>
        <w:t>The superintendent or designee will develop procedures to ensure that the district operates all programs and courses in conformity with the district’s plan for career and technical education. Further, the associated procedures will conform to all federal and state laws prohibiting discrimination based on race, creed, color, national origin, sex, sexual orientation, gender expression, gender identity, disability (including  any sensory, mental,  physical disability, the use of a trained dog guide, and use of service animal), religion, and honorably discharged veteran or military status. Additionally, the superintendent or designee will seek and utilize all available state and federal sources of revenue for the financial support of career and technical education in the district.</w:t>
      </w:r>
    </w:p>
    <w:p w14:paraId="2DD3C580" w14:textId="77777777" w:rsidR="006802BD" w:rsidRDefault="006802BD" w:rsidP="006802BD">
      <w:pPr>
        <w:pStyle w:val="NormalWeb"/>
      </w:pPr>
      <w:r>
        <w:t> </w:t>
      </w:r>
    </w:p>
    <w:p w14:paraId="304C8BC7" w14:textId="77777777" w:rsidR="006802BD" w:rsidRDefault="006802BD" w:rsidP="006802BD">
      <w:pPr>
        <w:pStyle w:val="NormalWeb"/>
      </w:pPr>
      <w:r>
        <w:rPr>
          <w:sz w:val="17"/>
          <w:szCs w:val="17"/>
        </w:rPr>
        <w:t>If the district receives funds through the work-integrated learning initiative to provide experiences for its students, it will comply with the conditions of receiving such funds.</w:t>
      </w:r>
    </w:p>
    <w:p w14:paraId="039B27B0" w14:textId="77777777" w:rsidR="006802BD" w:rsidRDefault="006802BD" w:rsidP="006802BD">
      <w:pPr>
        <w:pStyle w:val="NormalWeb"/>
      </w:pPr>
      <w:r>
        <w:t> </w:t>
      </w:r>
    </w:p>
    <w:p w14:paraId="724E4EF8" w14:textId="77777777" w:rsidR="006802BD" w:rsidRDefault="006802BD" w:rsidP="006802BD">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6802BD" w14:paraId="74B9605A" w14:textId="77777777" w:rsidTr="00F93313">
        <w:trPr>
          <w:tblCellSpacing w:w="15" w:type="dxa"/>
        </w:trPr>
        <w:tc>
          <w:tcPr>
            <w:tcW w:w="4000" w:type="dxa"/>
            <w:vAlign w:val="center"/>
            <w:hideMark/>
          </w:tcPr>
          <w:p w14:paraId="41387D99" w14:textId="77777777" w:rsidR="006802BD" w:rsidRDefault="006802BD" w:rsidP="00F93313">
            <w:r>
              <w:t xml:space="preserve">Cross References: </w:t>
            </w:r>
          </w:p>
        </w:tc>
        <w:tc>
          <w:tcPr>
            <w:tcW w:w="0" w:type="auto"/>
            <w:vAlign w:val="center"/>
            <w:hideMark/>
          </w:tcPr>
          <w:p w14:paraId="2F373A03" w14:textId="77777777" w:rsidR="006802BD" w:rsidRDefault="006802BD" w:rsidP="00F93313">
            <w:r>
              <w:t xml:space="preserve">2413 - Equivalency Credit for Career and Technical Education Courses </w:t>
            </w:r>
          </w:p>
        </w:tc>
      </w:tr>
      <w:tr w:rsidR="006802BD" w14:paraId="14CCD9FA" w14:textId="77777777" w:rsidTr="00F93313">
        <w:trPr>
          <w:tblCellSpacing w:w="15" w:type="dxa"/>
        </w:trPr>
        <w:tc>
          <w:tcPr>
            <w:tcW w:w="4000" w:type="dxa"/>
            <w:vAlign w:val="center"/>
            <w:hideMark/>
          </w:tcPr>
          <w:p w14:paraId="06B23FAE" w14:textId="77777777" w:rsidR="006802BD" w:rsidRDefault="006802BD" w:rsidP="00F93313"/>
        </w:tc>
        <w:tc>
          <w:tcPr>
            <w:tcW w:w="0" w:type="auto"/>
            <w:vAlign w:val="center"/>
            <w:hideMark/>
          </w:tcPr>
          <w:p w14:paraId="7F41A7BC" w14:textId="77777777" w:rsidR="006802BD" w:rsidRDefault="006802BD" w:rsidP="00F93313">
            <w:r>
              <w:t xml:space="preserve">2140 - Guidance and Counseling </w:t>
            </w:r>
          </w:p>
        </w:tc>
      </w:tr>
      <w:tr w:rsidR="006802BD" w14:paraId="51DFC7CA" w14:textId="77777777" w:rsidTr="00F93313">
        <w:trPr>
          <w:tblCellSpacing w:w="15" w:type="dxa"/>
        </w:trPr>
        <w:tc>
          <w:tcPr>
            <w:tcW w:w="4000" w:type="dxa"/>
            <w:vAlign w:val="center"/>
            <w:hideMark/>
          </w:tcPr>
          <w:p w14:paraId="11D2F6E8" w14:textId="77777777" w:rsidR="006802BD" w:rsidRDefault="006802BD" w:rsidP="00F93313"/>
        </w:tc>
        <w:tc>
          <w:tcPr>
            <w:tcW w:w="0" w:type="auto"/>
            <w:vAlign w:val="center"/>
            <w:hideMark/>
          </w:tcPr>
          <w:p w14:paraId="6556E6C4" w14:textId="77777777" w:rsidR="006802BD" w:rsidRDefault="006802BD" w:rsidP="00F93313"/>
        </w:tc>
      </w:tr>
    </w:tbl>
    <w:p w14:paraId="11008161" w14:textId="77777777" w:rsidR="006802BD" w:rsidRDefault="006802BD" w:rsidP="006802BD">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6802BD" w14:paraId="3243A55F" w14:textId="77777777" w:rsidTr="00F93313">
        <w:trPr>
          <w:tblCellSpacing w:w="15" w:type="dxa"/>
        </w:trPr>
        <w:tc>
          <w:tcPr>
            <w:tcW w:w="4000" w:type="dxa"/>
            <w:vAlign w:val="center"/>
            <w:hideMark/>
          </w:tcPr>
          <w:p w14:paraId="5B70166A" w14:textId="77777777" w:rsidR="006802BD" w:rsidRDefault="006802BD" w:rsidP="00F93313">
            <w:r>
              <w:t xml:space="preserve">Legal References: </w:t>
            </w:r>
          </w:p>
        </w:tc>
        <w:tc>
          <w:tcPr>
            <w:tcW w:w="0" w:type="auto"/>
            <w:vAlign w:val="center"/>
            <w:hideMark/>
          </w:tcPr>
          <w:p w14:paraId="7618D8D7" w14:textId="77777777" w:rsidR="006802BD" w:rsidRDefault="006802BD" w:rsidP="00F93313">
            <w:r>
              <w:t xml:space="preserve">RCW 28A.150.500 Educational agencies offering vocational educational programs — Local advisory committees — Advice on current job needs </w:t>
            </w:r>
          </w:p>
        </w:tc>
      </w:tr>
      <w:tr w:rsidR="006802BD" w14:paraId="451B116E" w14:textId="77777777" w:rsidTr="00F93313">
        <w:trPr>
          <w:tblCellSpacing w:w="15" w:type="dxa"/>
        </w:trPr>
        <w:tc>
          <w:tcPr>
            <w:tcW w:w="4000" w:type="dxa"/>
            <w:vAlign w:val="center"/>
            <w:hideMark/>
          </w:tcPr>
          <w:p w14:paraId="682BEB53" w14:textId="77777777" w:rsidR="006802BD" w:rsidRDefault="006802BD" w:rsidP="00F93313"/>
        </w:tc>
        <w:tc>
          <w:tcPr>
            <w:tcW w:w="0" w:type="auto"/>
            <w:vAlign w:val="center"/>
            <w:hideMark/>
          </w:tcPr>
          <w:p w14:paraId="77EFC9BB" w14:textId="77777777" w:rsidR="006802BD" w:rsidRDefault="006802BD" w:rsidP="00F93313">
            <w:r>
              <w:t xml:space="preserve">RCW 28A.230.130 Program to help students meet minimum entrance requirements at baccalaureate-granting institutions or to pursue career or other opportunities — High </w:t>
            </w:r>
            <w:r>
              <w:lastRenderedPageBreak/>
              <w:t xml:space="preserve">school course offerings for postsecondary credit </w:t>
            </w:r>
          </w:p>
        </w:tc>
      </w:tr>
      <w:tr w:rsidR="006802BD" w14:paraId="25918635" w14:textId="77777777" w:rsidTr="00F93313">
        <w:trPr>
          <w:tblCellSpacing w:w="15" w:type="dxa"/>
        </w:trPr>
        <w:tc>
          <w:tcPr>
            <w:tcW w:w="4000" w:type="dxa"/>
            <w:vAlign w:val="center"/>
            <w:hideMark/>
          </w:tcPr>
          <w:p w14:paraId="3A788499" w14:textId="77777777" w:rsidR="006802BD" w:rsidRDefault="006802BD" w:rsidP="00F93313"/>
        </w:tc>
        <w:tc>
          <w:tcPr>
            <w:tcW w:w="0" w:type="auto"/>
            <w:vAlign w:val="center"/>
            <w:hideMark/>
          </w:tcPr>
          <w:p w14:paraId="3C83C10B" w14:textId="77777777" w:rsidR="006802BD" w:rsidRDefault="006802BD" w:rsidP="00F93313">
            <w:r>
              <w:t xml:space="preserve">Chapter 28A.700 RCW Secondary career and technical education </w:t>
            </w:r>
          </w:p>
        </w:tc>
      </w:tr>
      <w:tr w:rsidR="006802BD" w14:paraId="3CE7DE8B" w14:textId="77777777" w:rsidTr="00F93313">
        <w:trPr>
          <w:tblCellSpacing w:w="15" w:type="dxa"/>
        </w:trPr>
        <w:tc>
          <w:tcPr>
            <w:tcW w:w="4000" w:type="dxa"/>
            <w:vAlign w:val="center"/>
            <w:hideMark/>
          </w:tcPr>
          <w:p w14:paraId="5AD67678" w14:textId="77777777" w:rsidR="006802BD" w:rsidRDefault="006802BD" w:rsidP="00F93313"/>
        </w:tc>
        <w:tc>
          <w:tcPr>
            <w:tcW w:w="0" w:type="auto"/>
            <w:vAlign w:val="center"/>
            <w:hideMark/>
          </w:tcPr>
          <w:p w14:paraId="708BC3EA" w14:textId="77777777" w:rsidR="006802BD" w:rsidRDefault="006802BD" w:rsidP="00F93313">
            <w:r>
              <w:t xml:space="preserve">20 U.S.C. 2301 et seq. Carl D. Perkins Career and Technical Education Act of 2006 </w:t>
            </w:r>
          </w:p>
        </w:tc>
      </w:tr>
      <w:tr w:rsidR="006802BD" w14:paraId="53B95E47" w14:textId="77777777" w:rsidTr="00F93313">
        <w:trPr>
          <w:tblCellSpacing w:w="15" w:type="dxa"/>
        </w:trPr>
        <w:tc>
          <w:tcPr>
            <w:tcW w:w="4000" w:type="dxa"/>
            <w:vAlign w:val="center"/>
            <w:hideMark/>
          </w:tcPr>
          <w:p w14:paraId="26516220" w14:textId="77777777" w:rsidR="006802BD" w:rsidRDefault="006802BD" w:rsidP="00F93313"/>
        </w:tc>
        <w:tc>
          <w:tcPr>
            <w:tcW w:w="0" w:type="auto"/>
            <w:vAlign w:val="center"/>
            <w:hideMark/>
          </w:tcPr>
          <w:p w14:paraId="1B2E211F" w14:textId="77777777" w:rsidR="006802BD" w:rsidRDefault="006802BD" w:rsidP="00F93313"/>
        </w:tc>
      </w:tr>
    </w:tbl>
    <w:p w14:paraId="0962B698" w14:textId="77777777" w:rsidR="006802BD" w:rsidRDefault="006802BD" w:rsidP="006802BD">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2319"/>
      </w:tblGrid>
      <w:tr w:rsidR="006802BD" w14:paraId="4DE24110" w14:textId="77777777" w:rsidTr="00F93313">
        <w:trPr>
          <w:tblCellSpacing w:w="15" w:type="dxa"/>
        </w:trPr>
        <w:tc>
          <w:tcPr>
            <w:tcW w:w="4000" w:type="dxa"/>
            <w:vAlign w:val="center"/>
            <w:hideMark/>
          </w:tcPr>
          <w:p w14:paraId="2B038ECE" w14:textId="77777777" w:rsidR="006802BD" w:rsidRDefault="006802BD" w:rsidP="00F93313">
            <w:r>
              <w:t xml:space="preserve">Management Resources: </w:t>
            </w:r>
          </w:p>
        </w:tc>
        <w:tc>
          <w:tcPr>
            <w:tcW w:w="0" w:type="auto"/>
            <w:vAlign w:val="center"/>
            <w:hideMark/>
          </w:tcPr>
          <w:p w14:paraId="428A4768" w14:textId="77777777" w:rsidR="006802BD" w:rsidRDefault="006802BD" w:rsidP="00F93313">
            <w:r>
              <w:t xml:space="preserve">2018 - May Issue </w:t>
            </w:r>
          </w:p>
        </w:tc>
      </w:tr>
      <w:tr w:rsidR="006802BD" w14:paraId="7A148A37" w14:textId="77777777" w:rsidTr="00F93313">
        <w:trPr>
          <w:tblCellSpacing w:w="15" w:type="dxa"/>
        </w:trPr>
        <w:tc>
          <w:tcPr>
            <w:tcW w:w="4000" w:type="dxa"/>
            <w:vAlign w:val="center"/>
            <w:hideMark/>
          </w:tcPr>
          <w:p w14:paraId="7BE6EC4F" w14:textId="77777777" w:rsidR="006802BD" w:rsidRDefault="006802BD" w:rsidP="00F93313"/>
        </w:tc>
        <w:tc>
          <w:tcPr>
            <w:tcW w:w="0" w:type="auto"/>
            <w:vAlign w:val="center"/>
            <w:hideMark/>
          </w:tcPr>
          <w:p w14:paraId="6504894F" w14:textId="77777777" w:rsidR="006802BD" w:rsidRDefault="006802BD" w:rsidP="00F93313">
            <w:r>
              <w:t xml:space="preserve">2011 - June Issue </w:t>
            </w:r>
          </w:p>
        </w:tc>
      </w:tr>
      <w:tr w:rsidR="006802BD" w14:paraId="1B718F01" w14:textId="77777777" w:rsidTr="00F93313">
        <w:trPr>
          <w:tblCellSpacing w:w="15" w:type="dxa"/>
        </w:trPr>
        <w:tc>
          <w:tcPr>
            <w:tcW w:w="4000" w:type="dxa"/>
            <w:vAlign w:val="center"/>
            <w:hideMark/>
          </w:tcPr>
          <w:p w14:paraId="01075D1D" w14:textId="77777777" w:rsidR="006802BD" w:rsidRDefault="006802BD" w:rsidP="00F93313"/>
        </w:tc>
        <w:tc>
          <w:tcPr>
            <w:tcW w:w="0" w:type="auto"/>
            <w:vAlign w:val="center"/>
            <w:hideMark/>
          </w:tcPr>
          <w:p w14:paraId="128BE234" w14:textId="77777777" w:rsidR="006802BD" w:rsidRDefault="006802BD" w:rsidP="00F93313">
            <w:r>
              <w:t xml:space="preserve">2009 - February Issue </w:t>
            </w:r>
          </w:p>
        </w:tc>
      </w:tr>
      <w:tr w:rsidR="006802BD" w14:paraId="1EDDFA59" w14:textId="77777777" w:rsidTr="00F93313">
        <w:trPr>
          <w:tblCellSpacing w:w="15" w:type="dxa"/>
        </w:trPr>
        <w:tc>
          <w:tcPr>
            <w:tcW w:w="4000" w:type="dxa"/>
            <w:vAlign w:val="center"/>
            <w:hideMark/>
          </w:tcPr>
          <w:p w14:paraId="6E87DB7C" w14:textId="77777777" w:rsidR="006802BD" w:rsidRDefault="006802BD" w:rsidP="00F93313"/>
        </w:tc>
        <w:tc>
          <w:tcPr>
            <w:tcW w:w="0" w:type="auto"/>
            <w:vAlign w:val="center"/>
            <w:hideMark/>
          </w:tcPr>
          <w:p w14:paraId="6CFC1C7E" w14:textId="77777777" w:rsidR="006802BD" w:rsidRDefault="006802BD" w:rsidP="00F93313"/>
        </w:tc>
      </w:tr>
    </w:tbl>
    <w:p w14:paraId="44D9E373" w14:textId="77777777" w:rsidR="006802BD" w:rsidRDefault="006802BD" w:rsidP="006802BD">
      <w:pPr>
        <w:spacing w:after="240"/>
        <w:rPr>
          <w:rFonts w:ascii="Times New Roman" w:eastAsia="Times New Roman" w:hAnsi="Times New Roman"/>
          <w:szCs w:val="20"/>
        </w:rPr>
      </w:pPr>
    </w:p>
    <w:p w14:paraId="75F798AD" w14:textId="77777777" w:rsidR="006802BD" w:rsidRDefault="006802BD" w:rsidP="006802BD">
      <w:pPr>
        <w:pStyle w:val="NormalWeb"/>
      </w:pPr>
      <w:r>
        <w:t xml:space="preserve">Adoption Date: </w:t>
      </w:r>
      <w:r w:rsidR="00BD206F">
        <w:t>11/19/2018</w:t>
      </w:r>
      <w:bookmarkStart w:id="0" w:name="_GoBack"/>
      <w:bookmarkEnd w:id="0"/>
      <w:r>
        <w:br/>
        <w:t xml:space="preserve">Classification: </w:t>
      </w:r>
      <w:r>
        <w:rPr>
          <w:b/>
          <w:bCs/>
        </w:rPr>
        <w:t>Encouraged</w:t>
      </w:r>
      <w:r>
        <w:br/>
        <w:t xml:space="preserve">Revised Dates: </w:t>
      </w:r>
      <w:r>
        <w:rPr>
          <w:b/>
          <w:bCs/>
        </w:rPr>
        <w:t>02.09; 06.11; 05.18</w:t>
      </w:r>
    </w:p>
    <w:p w14:paraId="36A92640" w14:textId="77777777" w:rsidR="006802BD" w:rsidRDefault="006802BD" w:rsidP="006802BD">
      <w:pPr>
        <w:rPr>
          <w:rFonts w:ascii="Times New Roman" w:eastAsia="Times New Roman" w:hAnsi="Times New Roman"/>
          <w:szCs w:val="20"/>
        </w:rPr>
      </w:pPr>
    </w:p>
    <w:p w14:paraId="122D3367" w14:textId="77777777" w:rsidR="006802BD" w:rsidRDefault="00BD206F" w:rsidP="006802BD">
      <w:pPr>
        <w:rPr>
          <w:rFonts w:ascii="Times New Roman" w:eastAsia="Times New Roman" w:hAnsi="Times New Roman"/>
          <w:szCs w:val="20"/>
        </w:rPr>
      </w:pPr>
      <w:r>
        <w:rPr>
          <w:rFonts w:ascii="Times New Roman" w:eastAsia="Times New Roman" w:hAnsi="Times New Roman"/>
          <w:szCs w:val="20"/>
        </w:rPr>
        <w:pict w14:anchorId="3806B3C9">
          <v:rect id="_x0000_i1026" style="width:0;height:1.5pt" o:hralign="center" o:hrstd="t" o:hr="t" fillcolor="#aaa" stroked="f"/>
        </w:pict>
      </w:r>
    </w:p>
    <w:p w14:paraId="6B19BB33" w14:textId="77777777" w:rsidR="006802BD" w:rsidRDefault="006802BD" w:rsidP="006802BD">
      <w:pPr>
        <w:pStyle w:val="NormalWeb"/>
        <w:rPr>
          <w:color w:val="999999"/>
        </w:rPr>
      </w:pPr>
      <w:r>
        <w:rPr>
          <w:color w:val="999999"/>
        </w:rPr>
        <w:t>© 2014-2018 Washington State School Directors' Association. All rights reserved.</w:t>
      </w:r>
    </w:p>
    <w:p w14:paraId="552F89FD" w14:textId="77777777" w:rsidR="001D58A0" w:rsidRDefault="001D58A0"/>
    <w:sectPr w:rsidR="001D5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BD"/>
    <w:rsid w:val="001D58A0"/>
    <w:rsid w:val="006802BD"/>
    <w:rsid w:val="00BD206F"/>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31B1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BD"/>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6802BD"/>
    <w:rPr>
      <w:rFonts w:ascii="Verdana" w:eastAsia="Verdana" w:hAnsi="Verdana" w:cs="Times New Roman"/>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BD"/>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6802BD"/>
    <w:rPr>
      <w:rFonts w:ascii="Verdana" w:eastAsia="Verdana" w:hAnsi="Verdana"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Macintosh Word</Application>
  <DocSecurity>0</DocSecurity>
  <Lines>25</Lines>
  <Paragraphs>7</Paragraphs>
  <ScaleCrop>false</ScaleCrop>
  <Company>Carbonado School District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2018-11-02T14:23:00Z</dcterms:created>
  <dcterms:modified xsi:type="dcterms:W3CDTF">2018-11-19T14:26:00Z</dcterms:modified>
</cp:coreProperties>
</file>