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tab/>
        <w:tab/>
        <w:tab/>
        <w:tab/>
        <w:tab/>
        <w:tab/>
        <w:tab/>
        <w:tab/>
        <w:t xml:space="preserve">2125  Procedures     </w:t>
      </w:r>
    </w:p>
    <w:p w:rsidR="00000000" w:rsidDel="00000000" w:rsidP="00000000" w:rsidRDefault="00000000" w:rsidRPr="00000000">
      <w:pPr>
        <w:keepNext w:val="0"/>
        <w:keepLines w:val="0"/>
        <w:widowControl w:val="0"/>
        <w:spacing w:after="100" w:before="0" w:line="276" w:lineRule="auto"/>
        <w:ind w:left="0" w:right="0" w:firstLine="1732.8"/>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SEXUAL  HEALTH  EDUCATION:  2125P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Sexual  Health  Education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instruction  and  materials  for  the  District’s  sexual  health  education  program,  will   meet  the  following  criteria:       </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Medically  and  scientifically  accurate;    </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Age  appropriate;    </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Appropriate  for  students  regardless  of  gender,  race,  disability  status  or   sexual  orientation;    </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Consistent  with  the  2005  Guidelines  for  Sexual  Health  and  Disease   Prevention;    </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Include  instruction  about  abstinence;  and    </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Include  instruction  about  contraceptives  and  other  methods  of  disease   prevention.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Definitions: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District’s  program  will  provide  sexual  health  education  as  defined  by  the   Healthy  Youth  Act.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A.  Sexual  health  education:       </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Healthy  Youth  Act  defines  sexual  health  education  as:       </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  The  physiological,  psychological  and  sociological  developmental  processes   experienced  by  an  individual;       </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The  development  of  intrapersonal  and  interpersonal  skills  to communicate   respectfully  and  effectively  to  reduce  health  risks  and  choose  healthy   behaviors;       </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Health  care  and  prevention  resources;       </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  The  development  of  meaningful  relationships  and  avoidance  of   exploitative  relationships;  and       </w:t>
      </w:r>
    </w:p>
    <w:p w:rsidR="00000000" w:rsidDel="00000000" w:rsidP="00000000" w:rsidRDefault="00000000" w:rsidRPr="00000000">
      <w:pPr>
        <w:keepNext w:val="0"/>
        <w:keepLines w:val="0"/>
        <w:widowControl w:val="0"/>
        <w:spacing w:after="100" w:before="0" w:line="276" w:lineRule="auto"/>
        <w:ind w:left="72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  Understanding  of  the  influences  of  family,  peers,  community  and  the  media   throughout  life  on  healthy  sexual  relationships.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  Medically  and  scientifically  accurate: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Page  2  -­‐  2125  Procedures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Healthy  Youth  Act  defines  medically  and  scientifically  accurate  as  information   that  is  verified  or  supported  by  research  in  compliance  with  scientific  methods,  is   published  in  peer  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(DOH)  and  the   Federal  Centers  for  Disease  Control  and  Prevention.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  2005  Guidelines  for  Sexual  Health  and  Disease  Prevention: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A  publication  by  the  DOH  and  the  Office  of  Superintendent  of  Public  Instruction   (OSPI)  that  provides  the  fundamental  framework  for  establishing  a  medically  and   scientifically  accurate  sexual  health  education  program  for  students.  A  copy  of  the   Guidelines  for  Sexual  Health  Information  and  Disease  Prevention  is  located  on  the   DOH  and  OSPI  Web  sites.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Adoption  of  a  Sexual  Health  Education  Program       </w:t>
        <w:tab/>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School  districts  shall  involve  parents  and  school  district  community  groups  in  the   planning,  development,  evaluation  and  revision  of  any  instruction  in  sexual  health   education  offered  as  a  part  of  the  school  program.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District  must  ensure  that  all  instructional  materials  are  medically  and   scientifically  accurate.  The  DOH  is  available  to  provide  technical  assistance  in   determining  medical  and  scientific  accuracy.  When  choosing  curriculum  the  District   staff  may  examine  the  list  of  materials  reviewed  for  medical  and  scientific  accuracy   that  are  located  on  the  DOH  website  at  www.doh.wa.gov.        In  determining  curriculum,  the  District  staff  may  review  the  OSPI’s  list  of  commonly   used  sexual  health  education  curricula  that  were  reviewed  for  their  alignment  with   the  guidelines.  Although  the  list  is  not  exhaustive,  the  list  is  updated  annually  and  is   posted  on  the  OSPI  website  at  www.k12.wa.us.  Staff  may  also  apply  the  OSPI  Sexual   Health  Education  Alignment  tool  to  curriculum  under  consideration  as  a  resource  in   assessing  the  curriculum.  Ultimately,  the  District’s  sexual  health  education  program   will  ensure  that  in  the  K-­‐12  life  of  a  child,  the  sexual  health  education  program  is   consistent  with  the  2005  Guidelines  for  Sexual  Health  and  Disease  Prevention.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technical  assistance,  staff  may  contact  the  Health  and  Sexuality  Education   Program  supervisor  at  the  OSPI.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Parental/Guardian  Notification  Process        One  month  prior  to  teaching  a  program  in  sexual  health  education,  each  school  will   provide  written  notice  to  parents  of  the  planned  instruction.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2125  Procedures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Parent/Guardian  Material  Review  Process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One  month  prior  to  providing  instruction  in  sexual  health  education,  the  District  will   notify  parents  that  all  instructional  materials  are  available  to  parents/guardians  for   inspection.  The  materials  will  include  written  materials  and  electronically  formatted   materials.  The  opportunity  for  inspection  will  be  provided  at  a  time  and  place   convenient  for  parent/guardian  participation  such  as  evenings  or  weekends.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Program/Opt-­‐Out        </w:t>
      </w:r>
    </w:p>
    <w:p w:rsidR="00000000" w:rsidDel="00000000" w:rsidP="00000000" w:rsidRDefault="00000000" w:rsidRPr="00000000">
      <w:pPr>
        <w:keepNext w:val="0"/>
        <w:keepLines w:val="0"/>
        <w:widowControl w:val="0"/>
        <w:spacing w:after="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parent/guardian  who  wishes  to  have  a  student  excused  from  planned  instruction   in  sexual  health  education  must  file  a  written  request  with  the  board  of  directors  or   its  designee,  at  least  ten  (10)  school  days  prior  to  the  planned  instruction.  The   District  will  make  the  appropriate  opt-­‐out  form  available.  Excused  students  shall  be   provided  with  appropriate  alternative  educational  opportunities.  Sample   notification  and  opt  out  letters  are  available  from  OSPI.  </w:t>
      </w:r>
    </w:p>
    <w:p w:rsidR="00000000" w:rsidDel="00000000" w:rsidP="00000000" w:rsidRDefault="00000000" w:rsidRPr="00000000">
      <w:pPr>
        <w:keepNext w:val="0"/>
        <w:keepLines w:val="0"/>
        <w:widowControl w:val="0"/>
        <w:spacing w:after="0" w:before="0" w:line="276" w:lineRule="auto"/>
        <w:ind w:left="0" w:right="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Adopted:    </w:t>
      </w:r>
      <w:r w:rsidDel="00000000" w:rsidR="00000000" w:rsidRPr="00000000">
        <w:rPr>
          <w:sz w:val="24"/>
          <w:szCs w:val="24"/>
          <w:rtl w:val="0"/>
        </w:rPr>
        <w:t xml:space="preserve">2/18/2014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